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890BAC" w:rsidRDefault="00500936" w:rsidP="006C629A">
      <w:pPr>
        <w:rPr>
          <w:rFonts w:ascii="Arial" w:hAnsi="Arial" w:cs="Arial"/>
          <w:color w:val="404040" w:themeColor="text1" w:themeTint="BF"/>
          <w:sz w:val="22"/>
          <w:szCs w:val="22"/>
        </w:rPr>
      </w:pPr>
      <w:r w:rsidRPr="00890BAC">
        <w:rPr>
          <w:rFonts w:ascii="Arial" w:hAnsi="Arial" w:cs="Arial"/>
          <w:color w:val="404040" w:themeColor="text1" w:themeTint="BF"/>
          <w:sz w:val="22"/>
          <w:szCs w:val="22"/>
        </w:rPr>
        <w:t>CemeCon AG</w:t>
      </w:r>
      <w:r w:rsidRPr="00890BAC">
        <w:rPr>
          <w:rFonts w:ascii="Arial" w:hAnsi="Arial" w:cs="Arial"/>
          <w:sz w:val="22"/>
          <w:szCs w:val="22"/>
        </w:rPr>
        <w:t xml:space="preserve"> </w:t>
      </w:r>
      <w:r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Adenauerstr. 20 A4</w:t>
      </w:r>
      <w:r w:rsidRPr="00890BAC">
        <w:rPr>
          <w:rFonts w:ascii="Arial" w:hAnsi="Arial" w:cs="Arial"/>
          <w:sz w:val="22"/>
          <w:szCs w:val="22"/>
        </w:rPr>
        <w:t xml:space="preserve"> </w:t>
      </w:r>
      <w:r w:rsidR="00B33A40"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D-52146 Würsele</w:t>
      </w:r>
      <w:r w:rsidR="006C629A" w:rsidRPr="00890BAC">
        <w:rPr>
          <w:rFonts w:ascii="Arial" w:hAnsi="Arial" w:cs="Arial"/>
          <w:color w:val="404040" w:themeColor="text1" w:themeTint="BF"/>
          <w:sz w:val="22"/>
          <w:szCs w:val="22"/>
        </w:rPr>
        <w:t>n</w:t>
      </w:r>
    </w:p>
    <w:p w14:paraId="11FA063C" w14:textId="77777777" w:rsidR="006C629A" w:rsidRPr="00890BAC" w:rsidRDefault="006C629A" w:rsidP="006C629A">
      <w:pPr>
        <w:rPr>
          <w:rFonts w:ascii="Arial" w:hAnsi="Arial" w:cs="Arial"/>
          <w:color w:val="404040" w:themeColor="text1" w:themeTint="BF"/>
          <w:sz w:val="22"/>
          <w:szCs w:val="22"/>
        </w:rPr>
      </w:pPr>
    </w:p>
    <w:p w14:paraId="3FCDEE7C" w14:textId="4022A23F" w:rsidR="006A1DBE" w:rsidRPr="00890BAC" w:rsidRDefault="007E0AE3" w:rsidP="006C629A">
      <w:pPr>
        <w:tabs>
          <w:tab w:val="left" w:pos="2260"/>
        </w:tabs>
        <w:rPr>
          <w:rFonts w:ascii="Arial" w:hAnsi="Arial" w:cs="Arial"/>
          <w:color w:val="000000" w:themeColor="text1"/>
          <w:sz w:val="22"/>
          <w:szCs w:val="22"/>
        </w:rPr>
      </w:pPr>
      <w:proofErr w:type="spellStart"/>
      <w:r>
        <w:rPr>
          <w:rFonts w:ascii="Arial" w:hAnsi="Arial" w:cs="Arial"/>
          <w:color w:val="000000" w:themeColor="text1"/>
          <w:sz w:val="22"/>
          <w:szCs w:val="22"/>
        </w:rPr>
        <w:t>Application</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report</w:t>
      </w:r>
      <w:proofErr w:type="spellEnd"/>
      <w:r>
        <w:rPr>
          <w:rFonts w:ascii="Arial" w:hAnsi="Arial" w:cs="Arial"/>
          <w:color w:val="000000" w:themeColor="text1"/>
          <w:sz w:val="22"/>
          <w:szCs w:val="22"/>
        </w:rPr>
        <w:t xml:space="preserve"> </w:t>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r>
      <w:r w:rsidR="006B77D5" w:rsidRPr="00890BAC">
        <w:rPr>
          <w:rFonts w:ascii="Arial" w:hAnsi="Arial" w:cs="Arial"/>
          <w:color w:val="000000" w:themeColor="text1"/>
          <w:sz w:val="22"/>
          <w:szCs w:val="22"/>
        </w:rPr>
        <w:tab/>
        <w:t xml:space="preserve">Würselen, </w:t>
      </w:r>
      <w:r w:rsidR="001E0AA2" w:rsidRPr="00890BAC">
        <w:rPr>
          <w:rFonts w:ascii="Arial" w:hAnsi="Arial" w:cs="Arial"/>
          <w:color w:val="000000" w:themeColor="text1"/>
          <w:sz w:val="22"/>
          <w:szCs w:val="22"/>
        </w:rPr>
        <w:t>0</w:t>
      </w:r>
      <w:r>
        <w:rPr>
          <w:rFonts w:ascii="Arial" w:hAnsi="Arial" w:cs="Arial"/>
          <w:color w:val="000000" w:themeColor="text1"/>
          <w:sz w:val="22"/>
          <w:szCs w:val="22"/>
        </w:rPr>
        <w:t>8</w:t>
      </w:r>
      <w:r w:rsidR="006B77D5" w:rsidRPr="00890BAC">
        <w:rPr>
          <w:rFonts w:ascii="Arial" w:hAnsi="Arial" w:cs="Arial"/>
          <w:color w:val="000000" w:themeColor="text1"/>
          <w:sz w:val="22"/>
          <w:szCs w:val="22"/>
        </w:rPr>
        <w:t>.</w:t>
      </w:r>
      <w:r w:rsidR="004938A7">
        <w:rPr>
          <w:rFonts w:ascii="Arial" w:hAnsi="Arial" w:cs="Arial"/>
          <w:color w:val="000000" w:themeColor="text1"/>
          <w:sz w:val="22"/>
          <w:szCs w:val="22"/>
        </w:rPr>
        <w:t>12</w:t>
      </w:r>
      <w:r w:rsidR="006B77D5" w:rsidRPr="00890BAC">
        <w:rPr>
          <w:rFonts w:ascii="Arial" w:hAnsi="Arial" w:cs="Arial"/>
          <w:color w:val="000000" w:themeColor="text1"/>
          <w:sz w:val="22"/>
          <w:szCs w:val="22"/>
        </w:rPr>
        <w:t>.2025</w:t>
      </w:r>
    </w:p>
    <w:p w14:paraId="5A42D7D9" w14:textId="77777777" w:rsidR="00B608D6" w:rsidRPr="00890BAC" w:rsidRDefault="00B608D6" w:rsidP="006C629A">
      <w:pPr>
        <w:tabs>
          <w:tab w:val="left" w:pos="2260"/>
        </w:tabs>
        <w:rPr>
          <w:rFonts w:ascii="Arial" w:hAnsi="Arial" w:cs="Arial"/>
          <w:color w:val="000000" w:themeColor="text1"/>
          <w:sz w:val="22"/>
          <w:szCs w:val="22"/>
        </w:rPr>
      </w:pPr>
    </w:p>
    <w:p w14:paraId="515F80A3" w14:textId="77777777" w:rsidR="00B608D6" w:rsidRPr="004938A7" w:rsidRDefault="00B608D6" w:rsidP="006C629A">
      <w:pPr>
        <w:tabs>
          <w:tab w:val="left" w:pos="2260"/>
        </w:tabs>
        <w:rPr>
          <w:rFonts w:ascii="Arial" w:hAnsi="Arial" w:cs="Arial"/>
          <w:b/>
          <w:bCs/>
          <w:color w:val="000000" w:themeColor="text1"/>
          <w:sz w:val="28"/>
          <w:szCs w:val="28"/>
        </w:rPr>
      </w:pPr>
    </w:p>
    <w:p w14:paraId="0B35E479" w14:textId="538985EA" w:rsidR="004938A7" w:rsidRPr="004938A7" w:rsidRDefault="004938A7" w:rsidP="004938A7">
      <w:pPr>
        <w:spacing w:after="160" w:line="259" w:lineRule="auto"/>
        <w:rPr>
          <w:rFonts w:ascii="Arial" w:hAnsi="Arial" w:cs="Arial"/>
          <w:b/>
          <w:bCs/>
          <w:color w:val="000000" w:themeColor="text1"/>
          <w:sz w:val="28"/>
          <w:szCs w:val="28"/>
          <w:lang w:val="en-US"/>
        </w:rPr>
      </w:pPr>
      <w:r w:rsidRPr="004938A7">
        <w:rPr>
          <w:rFonts w:ascii="Arial" w:hAnsi="Arial" w:cs="Arial"/>
          <w:b/>
          <w:bCs/>
          <w:color w:val="000000" w:themeColor="text1"/>
          <w:sz w:val="28"/>
          <w:szCs w:val="28"/>
          <w:lang w:val="en-US"/>
        </w:rPr>
        <w:t>Hard diamond coatings</w:t>
      </w:r>
      <w:r w:rsidR="007E0AE3">
        <w:rPr>
          <w:rFonts w:ascii="Arial" w:hAnsi="Arial" w:cs="Arial"/>
          <w:b/>
          <w:bCs/>
          <w:color w:val="000000" w:themeColor="text1"/>
          <w:sz w:val="28"/>
          <w:szCs w:val="28"/>
          <w:lang w:val="en-US"/>
        </w:rPr>
        <w:t xml:space="preserve"> from </w:t>
      </w:r>
      <w:proofErr w:type="spellStart"/>
      <w:r w:rsidR="007E0AE3">
        <w:rPr>
          <w:rFonts w:ascii="Arial" w:hAnsi="Arial" w:cs="Arial"/>
          <w:b/>
          <w:bCs/>
          <w:color w:val="000000" w:themeColor="text1"/>
          <w:sz w:val="28"/>
          <w:szCs w:val="28"/>
          <w:lang w:val="en-US"/>
        </w:rPr>
        <w:t>CemeCon</w:t>
      </w:r>
      <w:proofErr w:type="spellEnd"/>
      <w:r w:rsidRPr="004938A7">
        <w:rPr>
          <w:rFonts w:ascii="Arial" w:hAnsi="Arial" w:cs="Arial"/>
          <w:b/>
          <w:bCs/>
          <w:color w:val="000000" w:themeColor="text1"/>
          <w:sz w:val="28"/>
          <w:szCs w:val="28"/>
          <w:lang w:val="en-US"/>
        </w:rPr>
        <w:t xml:space="preserve"> build a bridge to the growing dental market</w:t>
      </w:r>
    </w:p>
    <w:p w14:paraId="433516AB" w14:textId="77777777" w:rsidR="004938A7" w:rsidRPr="004938A7" w:rsidRDefault="004938A7" w:rsidP="004938A7">
      <w:pPr>
        <w:spacing w:after="160" w:line="259" w:lineRule="auto"/>
        <w:rPr>
          <w:rFonts w:ascii="Arial" w:hAnsi="Arial" w:cs="Arial"/>
          <w:color w:val="000000" w:themeColor="text1"/>
          <w:sz w:val="22"/>
          <w:szCs w:val="22"/>
          <w:lang w:val="en-US"/>
        </w:rPr>
      </w:pPr>
    </w:p>
    <w:p w14:paraId="2D8AAD8E" w14:textId="77777777" w:rsidR="004938A7" w:rsidRPr="004938A7" w:rsidRDefault="004938A7" w:rsidP="004938A7">
      <w:pPr>
        <w:spacing w:after="160" w:line="259" w:lineRule="auto"/>
        <w:rPr>
          <w:rFonts w:ascii="Arial" w:hAnsi="Arial" w:cs="Arial"/>
          <w:i/>
          <w:iCs/>
          <w:color w:val="000000" w:themeColor="text1"/>
          <w:sz w:val="22"/>
          <w:szCs w:val="22"/>
          <w:lang w:val="en-US"/>
        </w:rPr>
      </w:pPr>
      <w:r w:rsidRPr="004938A7">
        <w:rPr>
          <w:rFonts w:ascii="Arial" w:hAnsi="Arial" w:cs="Arial"/>
          <w:i/>
          <w:iCs/>
          <w:color w:val="000000" w:themeColor="text1"/>
          <w:sz w:val="22"/>
          <w:szCs w:val="22"/>
          <w:lang w:val="en-US"/>
        </w:rPr>
        <w:t>New teeth within minutes from the CAD/CAM milling unit instead of the laboratory—current developments in dental technology open up innovative opportunities. And they call for superior technologies: Diamond-coated precision tools in the smallest dimensions are indispensable for the production of dentures from zirconium oxide blanks—for example from the leading Taiwanese manufacturer IDI.</w:t>
      </w:r>
    </w:p>
    <w:p w14:paraId="0E52E6F0" w14:textId="77777777" w:rsidR="004938A7" w:rsidRPr="004938A7" w:rsidRDefault="004938A7" w:rsidP="004938A7">
      <w:pPr>
        <w:spacing w:after="160" w:line="259" w:lineRule="auto"/>
        <w:rPr>
          <w:rFonts w:ascii="Arial" w:hAnsi="Arial" w:cs="Arial"/>
          <w:color w:val="000000" w:themeColor="text1"/>
          <w:sz w:val="22"/>
          <w:szCs w:val="22"/>
          <w:lang w:val="en-US"/>
        </w:rPr>
      </w:pPr>
    </w:p>
    <w:p w14:paraId="3C30F1E2"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The demand is huge: in Germany alone, around eight million people need dental implants every year; this number will continue to grow as the life expectancy of the population increases. Globally, expectations are equally “future-proof”: increasing prosperity is accompanied by the desire for aesthetic teeth in all economically growing regions of the world. As a result, the market for flawlessly manufactured dental implants is growing steadily and reliably.</w:t>
      </w:r>
    </w:p>
    <w:p w14:paraId="3CBC4803"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 xml:space="preserve">A change is visible in manufacturing of dental implants. The signs are pointing towards efficiency: what for a long time was almost artisanal manual work in the dental laboratory is now produced automatically. Dental laboratories, but above all dental practices themselves are increasingly relying on CAD/CAM milling units to produce crowns, bridges and inlays from zirconium oxide blanks with a precise fit. In a digitized process, the dentition is scanned and the data record is transferred directly into a milling program. The dental implant is then precisely milled from the prefabricated blank—quickly, efficiently and to the highest quality. </w:t>
      </w:r>
    </w:p>
    <w:p w14:paraId="0664F181" w14:textId="114C405D"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The ceramic material zirconium oxide used in this process is durable, provides an aesthetic appearance and is highly compatible with the body. However, it is also very abrasive and therefore highly wear-intensive for the milling tools. Therefore, machining can only be carried out reliably and economically with diamond-coated tools. They are the only technically viable option in this area of application.</w:t>
      </w:r>
    </w:p>
    <w:p w14:paraId="132624BE" w14:textId="77777777" w:rsidR="004938A7" w:rsidRPr="004938A7" w:rsidRDefault="004938A7" w:rsidP="004938A7">
      <w:pPr>
        <w:spacing w:after="160" w:line="259" w:lineRule="auto"/>
        <w:rPr>
          <w:rFonts w:ascii="Arial" w:hAnsi="Arial" w:cs="Arial"/>
          <w:b/>
          <w:bCs/>
          <w:color w:val="000000" w:themeColor="text1"/>
          <w:sz w:val="22"/>
          <w:szCs w:val="22"/>
          <w:lang w:val="en-US"/>
        </w:rPr>
      </w:pPr>
    </w:p>
    <w:p w14:paraId="52A2909D" w14:textId="77777777" w:rsidR="004938A7" w:rsidRPr="004938A7" w:rsidRDefault="004938A7" w:rsidP="004938A7">
      <w:pPr>
        <w:spacing w:after="160" w:line="259" w:lineRule="auto"/>
        <w:rPr>
          <w:rFonts w:ascii="Arial" w:hAnsi="Arial" w:cs="Arial"/>
          <w:b/>
          <w:bCs/>
          <w:color w:val="000000" w:themeColor="text1"/>
          <w:sz w:val="22"/>
          <w:szCs w:val="22"/>
          <w:lang w:val="en-US"/>
        </w:rPr>
      </w:pPr>
      <w:r w:rsidRPr="004938A7">
        <w:rPr>
          <w:rFonts w:ascii="Arial" w:hAnsi="Arial" w:cs="Arial"/>
          <w:b/>
          <w:bCs/>
          <w:color w:val="000000" w:themeColor="text1"/>
          <w:sz w:val="22"/>
          <w:szCs w:val="22"/>
          <w:lang w:val="en-US"/>
        </w:rPr>
        <w:t xml:space="preserve">A headstart thanks to a strong technology partner </w:t>
      </w:r>
    </w:p>
    <w:p w14:paraId="4192B49F"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 xml:space="preserve">For tool manufacturers who already use diamond coatings for their quality tools for machining graphite, this </w:t>
      </w:r>
      <w:proofErr w:type="gramStart"/>
      <w:r w:rsidRPr="004938A7">
        <w:rPr>
          <w:rFonts w:ascii="Arial" w:hAnsi="Arial" w:cs="Arial"/>
          <w:color w:val="000000" w:themeColor="text1"/>
          <w:sz w:val="22"/>
          <w:szCs w:val="22"/>
          <w:lang w:val="en-US"/>
        </w:rPr>
        <w:t>opens up</w:t>
      </w:r>
      <w:proofErr w:type="gramEnd"/>
      <w:r w:rsidRPr="004938A7">
        <w:rPr>
          <w:rFonts w:ascii="Arial" w:hAnsi="Arial" w:cs="Arial"/>
          <w:color w:val="000000" w:themeColor="text1"/>
          <w:sz w:val="22"/>
          <w:szCs w:val="22"/>
          <w:lang w:val="en-US"/>
        </w:rPr>
        <w:t xml:space="preserve"> a major market opportunity in dental technology. This is because they have the expertise of making carbide milling cutters down to a few tens of a millimeter and can transfer this expertise to dental applications.  </w:t>
      </w:r>
    </w:p>
    <w:p w14:paraId="34280C95" w14:textId="77777777" w:rsid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lastRenderedPageBreak/>
        <w:t xml:space="preserve">The demanding dental technology market can also be perfectly served with high-performance coatings. In terms of tool geometries, cutting forces and dimensioning, the requirements of machining graphite and zirconium oxide are comparable. For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partners, the step into this constantly growing future market is therefore a small one. The transfer of knowledge to the new sector is quick and easy to implement.</w:t>
      </w:r>
    </w:p>
    <w:p w14:paraId="50ADAD21" w14:textId="77777777" w:rsidR="00151C69" w:rsidRPr="004938A7" w:rsidRDefault="00151C69" w:rsidP="004938A7">
      <w:pPr>
        <w:spacing w:after="160" w:line="259" w:lineRule="auto"/>
        <w:rPr>
          <w:rFonts w:ascii="Arial" w:hAnsi="Arial" w:cs="Arial"/>
          <w:color w:val="000000" w:themeColor="text1"/>
          <w:sz w:val="22"/>
          <w:szCs w:val="22"/>
          <w:lang w:val="en-US"/>
        </w:rPr>
      </w:pPr>
    </w:p>
    <w:p w14:paraId="7F777B47" w14:textId="77777777" w:rsidR="004938A7" w:rsidRPr="004938A7" w:rsidRDefault="004938A7" w:rsidP="004938A7">
      <w:pPr>
        <w:spacing w:after="160" w:line="259" w:lineRule="auto"/>
        <w:rPr>
          <w:rFonts w:ascii="Arial" w:hAnsi="Arial" w:cs="Arial"/>
          <w:b/>
          <w:bCs/>
          <w:color w:val="000000" w:themeColor="text1"/>
          <w:sz w:val="22"/>
          <w:szCs w:val="22"/>
          <w:lang w:val="en-US"/>
        </w:rPr>
      </w:pPr>
      <w:r w:rsidRPr="004938A7">
        <w:rPr>
          <w:rFonts w:ascii="Arial" w:hAnsi="Arial" w:cs="Arial"/>
          <w:b/>
          <w:bCs/>
          <w:color w:val="000000" w:themeColor="text1"/>
          <w:sz w:val="22"/>
          <w:szCs w:val="22"/>
          <w:lang w:val="en-US"/>
        </w:rPr>
        <w:t>Proven in practice: Diamond coatings for the dental market</w:t>
      </w:r>
    </w:p>
    <w:p w14:paraId="25C15A1E" w14:textId="77777777" w:rsidR="004938A7" w:rsidRPr="004938A7" w:rsidRDefault="004938A7" w:rsidP="004938A7">
      <w:pPr>
        <w:spacing w:after="160" w:line="259" w:lineRule="auto"/>
        <w:rPr>
          <w:rFonts w:ascii="Arial" w:hAnsi="Arial" w:cs="Arial"/>
          <w:color w:val="000000" w:themeColor="text1"/>
          <w:sz w:val="22"/>
          <w:szCs w:val="22"/>
          <w:lang w:val="en-US"/>
        </w:rPr>
      </w:pPr>
      <w:proofErr w:type="gramStart"/>
      <w:r w:rsidRPr="004938A7">
        <w:rPr>
          <w:rFonts w:ascii="Arial" w:hAnsi="Arial" w:cs="Arial"/>
          <w:color w:val="000000" w:themeColor="text1"/>
          <w:sz w:val="22"/>
          <w:szCs w:val="22"/>
          <w:lang w:val="en-US"/>
        </w:rPr>
        <w:t>The</w:t>
      </w:r>
      <w:proofErr w:type="gramEnd"/>
      <w:r w:rsidRPr="004938A7">
        <w:rPr>
          <w:rFonts w:ascii="Arial" w:hAnsi="Arial" w:cs="Arial"/>
          <w:color w:val="000000" w:themeColor="text1"/>
          <w:sz w:val="22"/>
          <w:szCs w:val="22"/>
          <w:lang w:val="en-US"/>
        </w:rPr>
        <w:t xml:space="preserve"> example of the successful Taiwanese tool manufacturer IDI Precision Machinery Ltd. shows how rewarding the step into the dental market can be. As one of the leading manufacturers of CAD/CAM milling tools for mold making and dental technology, the company supplies the Asian market as well as the USA in particular. In the dental sector, IDI’s product range includes milling tools in diameters from 3 to 0.3 millimeters, each in precisely fitting variants for the milling units of common industry suppliers. </w:t>
      </w:r>
    </w:p>
    <w:p w14:paraId="05AAE62D"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 xml:space="preserve">IDI relies entirely on quality from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for the diamond coating of its high-performance tools. IDI consistently uses the service of the world’s largest coating center in </w:t>
      </w:r>
      <w:proofErr w:type="spellStart"/>
      <w:r w:rsidRPr="004938A7">
        <w:rPr>
          <w:rFonts w:ascii="Arial" w:hAnsi="Arial" w:cs="Arial"/>
          <w:color w:val="000000" w:themeColor="text1"/>
          <w:sz w:val="22"/>
          <w:szCs w:val="22"/>
          <w:lang w:val="en-US"/>
        </w:rPr>
        <w:t>Würselen</w:t>
      </w:r>
      <w:proofErr w:type="spellEnd"/>
      <w:r w:rsidRPr="004938A7">
        <w:rPr>
          <w:rFonts w:ascii="Arial" w:hAnsi="Arial" w:cs="Arial"/>
          <w:color w:val="000000" w:themeColor="text1"/>
          <w:sz w:val="22"/>
          <w:szCs w:val="22"/>
          <w:lang w:val="en-US"/>
        </w:rPr>
        <w:t xml:space="preserve"> for all tools and thus receives an outstanding coating quality. With perfectly coordinated logistics, the partners master the transportation routes that the tools have to cover from Taichung to Germany. The uniformity and homogeneity of the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coatings on the micro-tools ensure an otherwise unmatched high milling quality with the lowest possible tolerances. A powerful argument that IDI uses to impress its customers, who in turn convince their customers—dentists and dental technicians with specialist knowledge: Thanks to tools with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diamond coatings, they can rely on high-quality, geometrically accurate cutting results with maximum reliability and extremely easy handling. </w:t>
      </w:r>
    </w:p>
    <w:p w14:paraId="084D0572" w14:textId="77777777" w:rsidR="004938A7" w:rsidRPr="004938A7" w:rsidRDefault="004938A7" w:rsidP="004938A7">
      <w:pPr>
        <w:spacing w:after="160" w:line="259" w:lineRule="auto"/>
        <w:rPr>
          <w:rFonts w:ascii="Arial" w:hAnsi="Arial" w:cs="Arial"/>
          <w:color w:val="000000" w:themeColor="text1"/>
          <w:sz w:val="22"/>
          <w:szCs w:val="22"/>
          <w:lang w:val="en-US"/>
        </w:rPr>
      </w:pP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even coats tools with a diameter of just 0.2 millimeters for specific applications. This is where the world market leader for diamond coatings can put more than two decades of experience in the development of this technology to good use, even for the most specific requirements.</w:t>
      </w:r>
    </w:p>
    <w:p w14:paraId="25A72334" w14:textId="77777777" w:rsidR="004938A7" w:rsidRDefault="004938A7" w:rsidP="004938A7"/>
    <w:p w14:paraId="6E37A7C7" w14:textId="77777777" w:rsidR="004938A7" w:rsidRPr="004938A7" w:rsidRDefault="004938A7" w:rsidP="004938A7">
      <w:pPr>
        <w:rPr>
          <w:b/>
          <w:bCs/>
        </w:rPr>
      </w:pPr>
    </w:p>
    <w:p w14:paraId="0DD6A9A1" w14:textId="77777777" w:rsidR="004938A7" w:rsidRPr="004938A7" w:rsidRDefault="004938A7" w:rsidP="004938A7">
      <w:pPr>
        <w:spacing w:after="160" w:line="259" w:lineRule="auto"/>
        <w:rPr>
          <w:rFonts w:ascii="Arial" w:hAnsi="Arial" w:cs="Arial"/>
          <w:b/>
          <w:bCs/>
          <w:color w:val="000000" w:themeColor="text1"/>
          <w:sz w:val="22"/>
          <w:szCs w:val="22"/>
          <w:lang w:val="en-US"/>
        </w:rPr>
      </w:pPr>
      <w:r w:rsidRPr="004938A7">
        <w:rPr>
          <w:rFonts w:ascii="Arial" w:hAnsi="Arial" w:cs="Arial"/>
          <w:b/>
          <w:bCs/>
          <w:color w:val="000000" w:themeColor="text1"/>
          <w:sz w:val="22"/>
          <w:szCs w:val="22"/>
          <w:lang w:val="en-US"/>
        </w:rPr>
        <w:t xml:space="preserve">Doing big business with micro-tools </w:t>
      </w:r>
    </w:p>
    <w:p w14:paraId="7F363657" w14:textId="77777777" w:rsidR="004938A7" w:rsidRPr="004938A7" w:rsidRDefault="004938A7" w:rsidP="004938A7">
      <w:pPr>
        <w:spacing w:after="160" w:line="259" w:lineRule="auto"/>
        <w:rPr>
          <w:rFonts w:ascii="Arial" w:hAnsi="Arial" w:cs="Arial"/>
          <w:color w:val="000000" w:themeColor="text1"/>
          <w:sz w:val="22"/>
          <w:szCs w:val="22"/>
          <w:lang w:val="en-US"/>
        </w:rPr>
      </w:pP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is very proud to be able to help its customers achieve success in new and future-oriented business areas. “The dental sector is much more than a niche market. It is a fast-growing technology driver that combines industrial thinking with medical requirements,” summarizes Gerhard Hagedorn,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Product Management Diamond. “For tool manufacturers with experience in the mini and micro range for graphite processing, this offers the opportunity to transfer their expertise to another high-margin sales market—without reinventing the wheel.” </w:t>
      </w:r>
      <w:proofErr w:type="spellStart"/>
      <w:r w:rsidRPr="004938A7">
        <w:rPr>
          <w:rFonts w:ascii="Arial" w:hAnsi="Arial" w:cs="Arial"/>
          <w:color w:val="000000" w:themeColor="text1"/>
          <w:sz w:val="22"/>
          <w:szCs w:val="22"/>
          <w:lang w:val="en-US"/>
        </w:rPr>
        <w:t>CemeCon</w:t>
      </w:r>
      <w:proofErr w:type="spellEnd"/>
      <w:r w:rsidRPr="004938A7">
        <w:rPr>
          <w:rFonts w:ascii="Arial" w:hAnsi="Arial" w:cs="Arial"/>
          <w:color w:val="000000" w:themeColor="text1"/>
          <w:sz w:val="22"/>
          <w:szCs w:val="22"/>
          <w:lang w:val="en-US"/>
        </w:rPr>
        <w:t xml:space="preserve"> is also happy to supply “newcomers” with the decisive coating materials for machining the highly abrasive material. In any case, the right tools with the right diamond coating create an excellent starting point for success.</w:t>
      </w:r>
    </w:p>
    <w:p w14:paraId="7382F339" w14:textId="77777777" w:rsidR="004938A7" w:rsidRDefault="004938A7" w:rsidP="004938A7"/>
    <w:p w14:paraId="4F357AB8" w14:textId="77777777" w:rsidR="004938A7" w:rsidRDefault="004938A7" w:rsidP="004938A7"/>
    <w:p w14:paraId="092566BB" w14:textId="77777777" w:rsidR="004938A7" w:rsidRDefault="004938A7" w:rsidP="004938A7"/>
    <w:p w14:paraId="67C9C72B" w14:textId="77777777" w:rsidR="004938A7" w:rsidRDefault="004938A7" w:rsidP="004938A7"/>
    <w:p w14:paraId="2E2BE2E0" w14:textId="77777777" w:rsidR="004938A7" w:rsidRPr="004938A7" w:rsidRDefault="004938A7" w:rsidP="004938A7">
      <w:pPr>
        <w:spacing w:after="160" w:line="259" w:lineRule="auto"/>
        <w:rPr>
          <w:rFonts w:ascii="Arial" w:hAnsi="Arial" w:cs="Arial"/>
          <w:color w:val="000000" w:themeColor="text1"/>
          <w:sz w:val="22"/>
          <w:szCs w:val="22"/>
          <w:lang w:val="en-US"/>
        </w:rPr>
      </w:pPr>
    </w:p>
    <w:p w14:paraId="5DCF91ED" w14:textId="735944B5" w:rsidR="004938A7" w:rsidRPr="004938A7" w:rsidRDefault="004938A7" w:rsidP="004938A7">
      <w:pPr>
        <w:spacing w:after="160" w:line="259" w:lineRule="auto"/>
        <w:rPr>
          <w:rFonts w:ascii="Arial" w:hAnsi="Arial" w:cs="Arial"/>
          <w:b/>
          <w:bCs/>
          <w:i/>
          <w:iCs/>
          <w:color w:val="000000" w:themeColor="text1"/>
          <w:sz w:val="22"/>
          <w:szCs w:val="22"/>
          <w:lang w:val="en-US"/>
        </w:rPr>
      </w:pPr>
      <w:proofErr w:type="gramStart"/>
      <w:r w:rsidRPr="004938A7">
        <w:rPr>
          <w:rFonts w:ascii="Arial" w:hAnsi="Arial" w:cs="Arial"/>
          <w:b/>
          <w:bCs/>
          <w:i/>
          <w:iCs/>
          <w:color w:val="000000" w:themeColor="text1"/>
          <w:sz w:val="22"/>
          <w:szCs w:val="22"/>
          <w:lang w:val="en-US"/>
        </w:rPr>
        <w:t>Box//</w:t>
      </w:r>
      <w:proofErr w:type="gramEnd"/>
      <w:r w:rsidRPr="004938A7">
        <w:rPr>
          <w:rFonts w:ascii="Arial" w:hAnsi="Arial" w:cs="Arial"/>
          <w:b/>
          <w:bCs/>
          <w:i/>
          <w:iCs/>
          <w:color w:val="000000" w:themeColor="text1"/>
          <w:sz w:val="22"/>
          <w:szCs w:val="22"/>
          <w:lang w:val="en-US"/>
        </w:rPr>
        <w:t xml:space="preserve"> About </w:t>
      </w:r>
      <w:r w:rsidRPr="004938A7">
        <w:rPr>
          <w:rFonts w:ascii="Arial" w:hAnsi="Arial" w:cs="Arial"/>
          <w:b/>
          <w:bCs/>
          <w:color w:val="000000" w:themeColor="text1"/>
          <w:sz w:val="22"/>
          <w:szCs w:val="22"/>
          <w:lang w:val="en-US"/>
        </w:rPr>
        <w:t xml:space="preserve">IDI Precision Machinery Ltd: </w:t>
      </w:r>
    </w:p>
    <w:p w14:paraId="0BCA394C" w14:textId="77777777" w:rsidR="004938A7" w:rsidRPr="004938A7" w:rsidRDefault="004938A7" w:rsidP="004938A7">
      <w:pPr>
        <w:spacing w:after="160" w:line="259" w:lineRule="auto"/>
        <w:rPr>
          <w:rFonts w:ascii="Arial" w:hAnsi="Arial" w:cs="Arial"/>
          <w:i/>
          <w:iCs/>
          <w:color w:val="000000" w:themeColor="text1"/>
          <w:sz w:val="22"/>
          <w:szCs w:val="22"/>
          <w:lang w:val="en-US"/>
        </w:rPr>
      </w:pPr>
    </w:p>
    <w:p w14:paraId="7F1E27B5"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IDI Tools (IDI Precision Machinery Ltd.) is a leading high</w:t>
      </w:r>
      <w:r w:rsidRPr="004938A7">
        <w:rPr>
          <w:rFonts w:ascii="Cambria Math" w:hAnsi="Cambria Math" w:cs="Cambria Math"/>
          <w:color w:val="000000" w:themeColor="text1"/>
          <w:sz w:val="22"/>
          <w:szCs w:val="22"/>
          <w:lang w:val="en-US"/>
        </w:rPr>
        <w:t>‑</w:t>
      </w:r>
      <w:r w:rsidRPr="004938A7">
        <w:rPr>
          <w:rFonts w:ascii="Arial" w:hAnsi="Arial" w:cs="Arial"/>
          <w:color w:val="000000" w:themeColor="text1"/>
          <w:sz w:val="22"/>
          <w:szCs w:val="22"/>
          <w:lang w:val="en-US"/>
        </w:rPr>
        <w:t>precision toolmaker based in Taichung, Taiwan. Serving the mold</w:t>
      </w:r>
      <w:r w:rsidRPr="004938A7">
        <w:rPr>
          <w:rFonts w:ascii="Cambria Math" w:hAnsi="Cambria Math" w:cs="Cambria Math"/>
          <w:color w:val="000000" w:themeColor="text1"/>
          <w:sz w:val="22"/>
          <w:szCs w:val="22"/>
          <w:lang w:val="en-US"/>
        </w:rPr>
        <w:t>‑</w:t>
      </w:r>
      <w:r w:rsidRPr="004938A7">
        <w:rPr>
          <w:rFonts w:ascii="Arial" w:hAnsi="Arial" w:cs="Arial"/>
          <w:color w:val="000000" w:themeColor="text1"/>
          <w:sz w:val="22"/>
          <w:szCs w:val="22"/>
          <w:lang w:val="en-US"/>
        </w:rPr>
        <w:t>making and dental industries, IDI offers a comprehensive line-up of premium endmills engineered for milling graphite, zirconia, titanium, hardened steel, and stainless steel. The company is renowned for its engineering-driven culture and exacting manufacturing standards, with tool profile tolerances held to ±0.002 mm thanks to state</w:t>
      </w:r>
      <w:r w:rsidRPr="004938A7">
        <w:rPr>
          <w:rFonts w:ascii="Cambria Math" w:hAnsi="Cambria Math" w:cs="Cambria Math"/>
          <w:color w:val="000000" w:themeColor="text1"/>
          <w:sz w:val="22"/>
          <w:szCs w:val="22"/>
          <w:lang w:val="en-US"/>
        </w:rPr>
        <w:t>‑</w:t>
      </w:r>
      <w:r w:rsidRPr="004938A7">
        <w:rPr>
          <w:rFonts w:ascii="Arial" w:hAnsi="Arial" w:cs="Arial"/>
          <w:color w:val="000000" w:themeColor="text1"/>
          <w:sz w:val="22"/>
          <w:szCs w:val="22"/>
          <w:lang w:val="en-US"/>
        </w:rPr>
        <w:t>of</w:t>
      </w:r>
      <w:r w:rsidRPr="004938A7">
        <w:rPr>
          <w:rFonts w:ascii="Cambria Math" w:hAnsi="Cambria Math" w:cs="Cambria Math"/>
          <w:color w:val="000000" w:themeColor="text1"/>
          <w:sz w:val="22"/>
          <w:szCs w:val="22"/>
          <w:lang w:val="en-US"/>
        </w:rPr>
        <w:t>‑</w:t>
      </w:r>
      <w:r w:rsidRPr="004938A7">
        <w:rPr>
          <w:rFonts w:ascii="Arial" w:hAnsi="Arial" w:cs="Arial"/>
          <w:color w:val="000000" w:themeColor="text1"/>
          <w:sz w:val="22"/>
          <w:szCs w:val="22"/>
          <w:lang w:val="en-US"/>
        </w:rPr>
        <w:t>the</w:t>
      </w:r>
      <w:r w:rsidRPr="004938A7">
        <w:rPr>
          <w:rFonts w:ascii="Cambria Math" w:hAnsi="Cambria Math" w:cs="Cambria Math"/>
          <w:color w:val="000000" w:themeColor="text1"/>
          <w:sz w:val="22"/>
          <w:szCs w:val="22"/>
          <w:lang w:val="en-US"/>
        </w:rPr>
        <w:t>‑</w:t>
      </w:r>
      <w:r w:rsidRPr="004938A7">
        <w:rPr>
          <w:rFonts w:ascii="Arial" w:hAnsi="Arial" w:cs="Arial"/>
          <w:color w:val="000000" w:themeColor="text1"/>
          <w:sz w:val="22"/>
          <w:szCs w:val="22"/>
          <w:lang w:val="en-US"/>
        </w:rPr>
        <w:t>art grinding technologies and strict process controls. From custom machine design to sensitive laser detection and synthetic grinding media, every step is built to maximize tool performance and longevity. With advanced quality instrumentation and global distribution, IDI continues to deliver cutting-edge solutions for even the most challenging applications worldwide.</w:t>
      </w:r>
    </w:p>
    <w:p w14:paraId="2173340E" w14:textId="77777777" w:rsidR="004938A7" w:rsidRPr="004938A7" w:rsidRDefault="004938A7" w:rsidP="004938A7">
      <w:pPr>
        <w:spacing w:after="160" w:line="259" w:lineRule="auto"/>
        <w:rPr>
          <w:rFonts w:ascii="Arial" w:hAnsi="Arial" w:cs="Arial"/>
          <w:color w:val="000000" w:themeColor="text1"/>
          <w:sz w:val="22"/>
          <w:szCs w:val="22"/>
          <w:lang w:val="en-US"/>
        </w:rPr>
      </w:pPr>
    </w:p>
    <w:p w14:paraId="42E63933" w14:textId="44EE6A8C" w:rsidR="004938A7" w:rsidRPr="004938A7" w:rsidRDefault="004938A7" w:rsidP="004938A7">
      <w:pPr>
        <w:spacing w:after="160" w:line="259" w:lineRule="auto"/>
        <w:rPr>
          <w:rFonts w:ascii="Arial" w:hAnsi="Arial" w:cs="Arial"/>
          <w:i/>
          <w:iCs/>
          <w:color w:val="000000" w:themeColor="text1"/>
          <w:sz w:val="22"/>
          <w:szCs w:val="22"/>
          <w:lang w:val="en-US"/>
        </w:rPr>
      </w:pPr>
      <w:r w:rsidRPr="004938A7">
        <w:rPr>
          <w:rFonts w:ascii="Arial" w:hAnsi="Arial" w:cs="Arial"/>
          <w:i/>
          <w:iCs/>
          <w:color w:val="000000" w:themeColor="text1"/>
          <w:sz w:val="22"/>
          <w:szCs w:val="22"/>
          <w:lang w:val="en-US"/>
        </w:rPr>
        <w:t>Picture 1:</w:t>
      </w:r>
    </w:p>
    <w:p w14:paraId="152D297B" w14:textId="77777777" w:rsidR="004938A7" w:rsidRPr="004938A7" w:rsidRDefault="004938A7" w:rsidP="004938A7">
      <w:pPr>
        <w:spacing w:after="160" w:line="259" w:lineRule="auto"/>
        <w:rPr>
          <w:rFonts w:ascii="Arial" w:hAnsi="Arial" w:cs="Arial"/>
          <w:color w:val="000000" w:themeColor="text1"/>
          <w:sz w:val="22"/>
          <w:szCs w:val="22"/>
          <w:lang w:val="en-US"/>
        </w:rPr>
      </w:pPr>
      <w:r w:rsidRPr="004938A7">
        <w:rPr>
          <w:rFonts w:ascii="Arial" w:hAnsi="Arial" w:cs="Arial"/>
          <w:color w:val="000000" w:themeColor="text1"/>
          <w:sz w:val="22"/>
          <w:szCs w:val="22"/>
          <w:lang w:val="en-US"/>
        </w:rPr>
        <w:t>Milling zirconium oxide blanks for dental implants: For its micro-tools, which are up to 0.3 millimeters thin, the leading Taiwanese tool manufacturer IDI Precision Machinery Ltd. relies exclusively on diamond coatings from CemeCon</w:t>
      </w:r>
    </w:p>
    <w:p w14:paraId="4D120403" w14:textId="77777777" w:rsidR="005F7B03" w:rsidRDefault="005F7B03" w:rsidP="006C629A">
      <w:pPr>
        <w:tabs>
          <w:tab w:val="left" w:pos="2260"/>
        </w:tabs>
        <w:rPr>
          <w:rFonts w:ascii="Arial" w:hAnsi="Arial" w:cs="Arial"/>
          <w:color w:val="000000" w:themeColor="text1"/>
          <w:sz w:val="22"/>
          <w:szCs w:val="22"/>
        </w:rPr>
      </w:pPr>
    </w:p>
    <w:p w14:paraId="0C6193B3" w14:textId="77777777" w:rsidR="004938A7" w:rsidRDefault="004938A7" w:rsidP="006C629A">
      <w:pPr>
        <w:tabs>
          <w:tab w:val="left" w:pos="2260"/>
        </w:tabs>
        <w:rPr>
          <w:rFonts w:ascii="Arial" w:hAnsi="Arial" w:cs="Arial"/>
          <w:color w:val="000000" w:themeColor="text1"/>
          <w:sz w:val="22"/>
          <w:szCs w:val="22"/>
        </w:rPr>
      </w:pPr>
    </w:p>
    <w:p w14:paraId="4649969D" w14:textId="77777777" w:rsidR="004938A7" w:rsidRDefault="004938A7" w:rsidP="006C629A">
      <w:pPr>
        <w:tabs>
          <w:tab w:val="left" w:pos="2260"/>
        </w:tabs>
        <w:rPr>
          <w:rFonts w:ascii="Arial" w:hAnsi="Arial" w:cs="Arial"/>
          <w:color w:val="000000" w:themeColor="text1"/>
          <w:sz w:val="22"/>
          <w:szCs w:val="22"/>
        </w:rPr>
      </w:pPr>
    </w:p>
    <w:p w14:paraId="48BA451C" w14:textId="77777777" w:rsidR="004938A7" w:rsidRDefault="004938A7" w:rsidP="006C629A">
      <w:pPr>
        <w:tabs>
          <w:tab w:val="left" w:pos="2260"/>
        </w:tabs>
        <w:rPr>
          <w:rFonts w:ascii="Arial" w:hAnsi="Arial" w:cs="Arial"/>
          <w:color w:val="000000" w:themeColor="text1"/>
          <w:sz w:val="22"/>
          <w:szCs w:val="22"/>
        </w:rPr>
      </w:pPr>
    </w:p>
    <w:p w14:paraId="13EF99FA" w14:textId="77777777" w:rsidR="004938A7" w:rsidRDefault="004938A7" w:rsidP="006C629A">
      <w:pPr>
        <w:tabs>
          <w:tab w:val="left" w:pos="2260"/>
        </w:tabs>
        <w:rPr>
          <w:rFonts w:ascii="Arial" w:hAnsi="Arial" w:cs="Arial"/>
          <w:color w:val="000000" w:themeColor="text1"/>
          <w:sz w:val="22"/>
          <w:szCs w:val="22"/>
        </w:rPr>
      </w:pPr>
    </w:p>
    <w:p w14:paraId="23CF13AF" w14:textId="77777777" w:rsidR="004938A7" w:rsidRDefault="004938A7" w:rsidP="006C629A">
      <w:pPr>
        <w:tabs>
          <w:tab w:val="left" w:pos="2260"/>
        </w:tabs>
        <w:rPr>
          <w:rFonts w:ascii="Arial" w:hAnsi="Arial" w:cs="Arial"/>
          <w:color w:val="000000" w:themeColor="text1"/>
          <w:sz w:val="22"/>
          <w:szCs w:val="22"/>
        </w:rPr>
      </w:pPr>
    </w:p>
    <w:p w14:paraId="6E5F0177" w14:textId="77777777" w:rsidR="004938A7" w:rsidRDefault="004938A7" w:rsidP="006C629A">
      <w:pPr>
        <w:tabs>
          <w:tab w:val="left" w:pos="2260"/>
        </w:tabs>
        <w:rPr>
          <w:rFonts w:ascii="Arial" w:hAnsi="Arial" w:cs="Arial"/>
          <w:color w:val="000000" w:themeColor="text1"/>
          <w:sz w:val="22"/>
          <w:szCs w:val="22"/>
        </w:rPr>
      </w:pPr>
    </w:p>
    <w:p w14:paraId="1246D50A" w14:textId="77777777" w:rsidR="004938A7" w:rsidRDefault="004938A7" w:rsidP="006C629A">
      <w:pPr>
        <w:tabs>
          <w:tab w:val="left" w:pos="2260"/>
        </w:tabs>
        <w:rPr>
          <w:rFonts w:ascii="Arial" w:hAnsi="Arial" w:cs="Arial"/>
          <w:color w:val="000000" w:themeColor="text1"/>
          <w:sz w:val="22"/>
          <w:szCs w:val="22"/>
        </w:rPr>
      </w:pPr>
    </w:p>
    <w:p w14:paraId="1CC34FAA" w14:textId="77777777" w:rsidR="004938A7" w:rsidRDefault="004938A7" w:rsidP="006C629A">
      <w:pPr>
        <w:tabs>
          <w:tab w:val="left" w:pos="2260"/>
        </w:tabs>
        <w:rPr>
          <w:rFonts w:ascii="Arial" w:hAnsi="Arial" w:cs="Arial"/>
          <w:color w:val="000000" w:themeColor="text1"/>
          <w:sz w:val="22"/>
          <w:szCs w:val="22"/>
        </w:rPr>
      </w:pPr>
    </w:p>
    <w:p w14:paraId="59BB9610" w14:textId="77777777" w:rsidR="004938A7" w:rsidRDefault="004938A7" w:rsidP="006C629A">
      <w:pPr>
        <w:tabs>
          <w:tab w:val="left" w:pos="2260"/>
        </w:tabs>
        <w:rPr>
          <w:rFonts w:ascii="Arial" w:hAnsi="Arial" w:cs="Arial"/>
          <w:color w:val="000000" w:themeColor="text1"/>
          <w:sz w:val="22"/>
          <w:szCs w:val="22"/>
        </w:rPr>
      </w:pPr>
    </w:p>
    <w:p w14:paraId="11BF826F" w14:textId="77777777" w:rsidR="004938A7" w:rsidRDefault="004938A7" w:rsidP="006C629A">
      <w:pPr>
        <w:tabs>
          <w:tab w:val="left" w:pos="2260"/>
        </w:tabs>
        <w:rPr>
          <w:rFonts w:ascii="Arial" w:hAnsi="Arial" w:cs="Arial"/>
          <w:color w:val="000000" w:themeColor="text1"/>
          <w:sz w:val="22"/>
          <w:szCs w:val="22"/>
        </w:rPr>
      </w:pPr>
    </w:p>
    <w:p w14:paraId="21974853" w14:textId="77777777" w:rsidR="004938A7" w:rsidRDefault="004938A7" w:rsidP="006C629A">
      <w:pPr>
        <w:tabs>
          <w:tab w:val="left" w:pos="2260"/>
        </w:tabs>
        <w:rPr>
          <w:rFonts w:ascii="Arial" w:hAnsi="Arial" w:cs="Arial"/>
          <w:color w:val="000000" w:themeColor="text1"/>
          <w:sz w:val="22"/>
          <w:szCs w:val="22"/>
        </w:rPr>
      </w:pPr>
    </w:p>
    <w:p w14:paraId="7A67831E" w14:textId="77777777" w:rsidR="004938A7" w:rsidRDefault="004938A7" w:rsidP="006C629A">
      <w:pPr>
        <w:tabs>
          <w:tab w:val="left" w:pos="2260"/>
        </w:tabs>
        <w:rPr>
          <w:rFonts w:ascii="Arial" w:hAnsi="Arial" w:cs="Arial"/>
          <w:color w:val="000000" w:themeColor="text1"/>
          <w:sz w:val="22"/>
          <w:szCs w:val="22"/>
        </w:rPr>
      </w:pPr>
    </w:p>
    <w:p w14:paraId="4BCD0601" w14:textId="77777777" w:rsidR="004938A7" w:rsidRDefault="004938A7" w:rsidP="006C629A">
      <w:pPr>
        <w:tabs>
          <w:tab w:val="left" w:pos="2260"/>
        </w:tabs>
        <w:rPr>
          <w:rFonts w:ascii="Arial" w:hAnsi="Arial" w:cs="Arial"/>
          <w:color w:val="000000" w:themeColor="text1"/>
          <w:sz w:val="22"/>
          <w:szCs w:val="22"/>
        </w:rPr>
      </w:pPr>
    </w:p>
    <w:p w14:paraId="38FE8983" w14:textId="77777777" w:rsidR="004938A7" w:rsidRDefault="004938A7" w:rsidP="006C629A">
      <w:pPr>
        <w:tabs>
          <w:tab w:val="left" w:pos="2260"/>
        </w:tabs>
        <w:rPr>
          <w:rFonts w:ascii="Arial" w:hAnsi="Arial" w:cs="Arial"/>
          <w:color w:val="000000" w:themeColor="text1"/>
          <w:sz w:val="22"/>
          <w:szCs w:val="22"/>
        </w:rPr>
      </w:pPr>
    </w:p>
    <w:p w14:paraId="271CB0D0" w14:textId="77777777" w:rsidR="004938A7" w:rsidRDefault="004938A7" w:rsidP="006C629A">
      <w:pPr>
        <w:tabs>
          <w:tab w:val="left" w:pos="2260"/>
        </w:tabs>
        <w:rPr>
          <w:rFonts w:ascii="Arial" w:hAnsi="Arial" w:cs="Arial"/>
          <w:color w:val="000000" w:themeColor="text1"/>
          <w:sz w:val="22"/>
          <w:szCs w:val="22"/>
        </w:rPr>
      </w:pPr>
    </w:p>
    <w:p w14:paraId="41DC4204" w14:textId="77777777" w:rsidR="004938A7" w:rsidRDefault="004938A7" w:rsidP="006C629A">
      <w:pPr>
        <w:tabs>
          <w:tab w:val="left" w:pos="2260"/>
        </w:tabs>
        <w:rPr>
          <w:rFonts w:ascii="Arial" w:hAnsi="Arial" w:cs="Arial"/>
          <w:color w:val="000000" w:themeColor="text1"/>
          <w:sz w:val="22"/>
          <w:szCs w:val="22"/>
        </w:rPr>
      </w:pPr>
    </w:p>
    <w:p w14:paraId="7D12FACC" w14:textId="77777777" w:rsidR="004938A7" w:rsidRDefault="004938A7" w:rsidP="006C629A">
      <w:pPr>
        <w:tabs>
          <w:tab w:val="left" w:pos="2260"/>
        </w:tabs>
        <w:rPr>
          <w:rFonts w:ascii="Arial" w:hAnsi="Arial" w:cs="Arial"/>
          <w:color w:val="000000" w:themeColor="text1"/>
          <w:sz w:val="22"/>
          <w:szCs w:val="22"/>
        </w:rPr>
      </w:pPr>
    </w:p>
    <w:p w14:paraId="2C2E388A" w14:textId="77777777" w:rsidR="004938A7" w:rsidRDefault="004938A7" w:rsidP="006C629A">
      <w:pPr>
        <w:tabs>
          <w:tab w:val="left" w:pos="2260"/>
        </w:tabs>
        <w:rPr>
          <w:rFonts w:ascii="Arial" w:hAnsi="Arial" w:cs="Arial"/>
          <w:color w:val="000000" w:themeColor="text1"/>
          <w:sz w:val="22"/>
          <w:szCs w:val="22"/>
        </w:rPr>
      </w:pPr>
    </w:p>
    <w:p w14:paraId="038B78FE" w14:textId="77777777" w:rsidR="004938A7" w:rsidRDefault="004938A7" w:rsidP="006C629A">
      <w:pPr>
        <w:tabs>
          <w:tab w:val="left" w:pos="2260"/>
        </w:tabs>
        <w:rPr>
          <w:rFonts w:ascii="Arial" w:hAnsi="Arial" w:cs="Arial"/>
          <w:color w:val="000000" w:themeColor="text1"/>
          <w:sz w:val="22"/>
          <w:szCs w:val="22"/>
        </w:rPr>
      </w:pPr>
    </w:p>
    <w:p w14:paraId="4E048227" w14:textId="77777777" w:rsidR="004938A7" w:rsidRDefault="004938A7" w:rsidP="006C629A">
      <w:pPr>
        <w:tabs>
          <w:tab w:val="left" w:pos="2260"/>
        </w:tabs>
        <w:rPr>
          <w:rFonts w:ascii="Arial" w:hAnsi="Arial" w:cs="Arial"/>
          <w:color w:val="000000" w:themeColor="text1"/>
          <w:sz w:val="22"/>
          <w:szCs w:val="22"/>
        </w:rPr>
      </w:pPr>
    </w:p>
    <w:p w14:paraId="4D545D0A" w14:textId="77777777" w:rsidR="004938A7" w:rsidRDefault="004938A7" w:rsidP="006C629A">
      <w:pPr>
        <w:tabs>
          <w:tab w:val="left" w:pos="2260"/>
        </w:tabs>
        <w:rPr>
          <w:rFonts w:ascii="Arial" w:hAnsi="Arial" w:cs="Arial"/>
          <w:color w:val="000000" w:themeColor="text1"/>
          <w:sz w:val="22"/>
          <w:szCs w:val="22"/>
        </w:rPr>
      </w:pPr>
    </w:p>
    <w:p w14:paraId="76E985AA" w14:textId="77777777" w:rsidR="004938A7" w:rsidRDefault="004938A7" w:rsidP="006C629A">
      <w:pPr>
        <w:tabs>
          <w:tab w:val="left" w:pos="2260"/>
        </w:tabs>
        <w:rPr>
          <w:rFonts w:ascii="Arial" w:hAnsi="Arial" w:cs="Arial"/>
          <w:color w:val="000000" w:themeColor="text1"/>
          <w:sz w:val="22"/>
          <w:szCs w:val="22"/>
        </w:rPr>
      </w:pPr>
    </w:p>
    <w:p w14:paraId="2C7E3EC5" w14:textId="77777777" w:rsidR="004938A7" w:rsidRDefault="004938A7" w:rsidP="006C629A">
      <w:pPr>
        <w:tabs>
          <w:tab w:val="left" w:pos="2260"/>
        </w:tabs>
        <w:rPr>
          <w:rFonts w:ascii="Arial" w:hAnsi="Arial" w:cs="Arial"/>
          <w:color w:val="000000" w:themeColor="text1"/>
          <w:sz w:val="22"/>
          <w:szCs w:val="22"/>
        </w:rPr>
      </w:pPr>
    </w:p>
    <w:p w14:paraId="266330C5" w14:textId="77777777" w:rsidR="004938A7" w:rsidRDefault="004938A7" w:rsidP="006C629A">
      <w:pPr>
        <w:tabs>
          <w:tab w:val="left" w:pos="2260"/>
        </w:tabs>
        <w:rPr>
          <w:rFonts w:ascii="Arial" w:hAnsi="Arial" w:cs="Arial"/>
          <w:color w:val="000000" w:themeColor="text1"/>
          <w:sz w:val="22"/>
          <w:szCs w:val="22"/>
        </w:rPr>
      </w:pPr>
    </w:p>
    <w:p w14:paraId="6D3A2783" w14:textId="77777777" w:rsidR="004938A7" w:rsidRDefault="004938A7" w:rsidP="006C629A">
      <w:pPr>
        <w:tabs>
          <w:tab w:val="left" w:pos="2260"/>
        </w:tabs>
        <w:rPr>
          <w:rFonts w:ascii="Arial" w:hAnsi="Arial" w:cs="Arial"/>
          <w:color w:val="000000" w:themeColor="text1"/>
          <w:sz w:val="22"/>
          <w:szCs w:val="22"/>
        </w:rPr>
      </w:pPr>
    </w:p>
    <w:p w14:paraId="16629076" w14:textId="77777777" w:rsidR="004938A7" w:rsidRDefault="004938A7" w:rsidP="006C629A">
      <w:pPr>
        <w:tabs>
          <w:tab w:val="left" w:pos="2260"/>
        </w:tabs>
        <w:rPr>
          <w:rFonts w:ascii="Arial" w:hAnsi="Arial" w:cs="Arial"/>
          <w:color w:val="000000" w:themeColor="text1"/>
          <w:sz w:val="22"/>
          <w:szCs w:val="22"/>
        </w:rPr>
      </w:pPr>
    </w:p>
    <w:p w14:paraId="417F1354" w14:textId="77777777" w:rsidR="004938A7" w:rsidRDefault="004938A7" w:rsidP="006C629A">
      <w:pPr>
        <w:tabs>
          <w:tab w:val="left" w:pos="2260"/>
        </w:tabs>
        <w:rPr>
          <w:rFonts w:ascii="Arial" w:hAnsi="Arial" w:cs="Arial"/>
          <w:color w:val="000000" w:themeColor="text1"/>
          <w:sz w:val="22"/>
          <w:szCs w:val="22"/>
        </w:rPr>
      </w:pPr>
    </w:p>
    <w:p w14:paraId="31BF3699" w14:textId="77777777" w:rsidR="004938A7" w:rsidRDefault="004938A7" w:rsidP="006C629A">
      <w:pPr>
        <w:tabs>
          <w:tab w:val="left" w:pos="2260"/>
        </w:tabs>
        <w:rPr>
          <w:rFonts w:ascii="Arial" w:hAnsi="Arial" w:cs="Arial"/>
          <w:color w:val="000000" w:themeColor="text1"/>
          <w:sz w:val="22"/>
          <w:szCs w:val="22"/>
        </w:rPr>
      </w:pPr>
    </w:p>
    <w:p w14:paraId="485B4C4A" w14:textId="77777777" w:rsidR="004938A7" w:rsidRDefault="004938A7" w:rsidP="006C629A">
      <w:pPr>
        <w:tabs>
          <w:tab w:val="left" w:pos="2260"/>
        </w:tabs>
        <w:rPr>
          <w:rFonts w:ascii="Arial" w:hAnsi="Arial" w:cs="Arial"/>
          <w:color w:val="000000" w:themeColor="text1"/>
          <w:sz w:val="22"/>
          <w:szCs w:val="22"/>
        </w:rPr>
      </w:pPr>
    </w:p>
    <w:p w14:paraId="6FD3C2C2" w14:textId="77777777" w:rsidR="005F7B03" w:rsidRPr="004F252C" w:rsidRDefault="005F7B03" w:rsidP="006C629A">
      <w:pPr>
        <w:tabs>
          <w:tab w:val="left" w:pos="2260"/>
        </w:tabs>
        <w:rPr>
          <w:rFonts w:ascii="Arial" w:hAnsi="Arial" w:cs="Arial"/>
          <w:color w:val="000000" w:themeColor="text1"/>
          <w:sz w:val="22"/>
          <w:szCs w:val="22"/>
        </w:rPr>
      </w:pPr>
    </w:p>
    <w:p w14:paraId="1D734A42" w14:textId="77777777" w:rsidR="004F252C" w:rsidRPr="004F252C" w:rsidRDefault="004F252C" w:rsidP="004F252C">
      <w:pPr>
        <w:spacing w:after="160" w:line="259" w:lineRule="auto"/>
        <w:rPr>
          <w:rFonts w:ascii="Arial" w:hAnsi="Arial" w:cs="Arial"/>
          <w:b/>
          <w:color w:val="000000" w:themeColor="text1"/>
          <w:sz w:val="22"/>
          <w:szCs w:val="22"/>
          <w:lang w:val="en-US"/>
        </w:rPr>
      </w:pPr>
      <w:r w:rsidRPr="004F252C">
        <w:rPr>
          <w:rFonts w:ascii="Arial" w:hAnsi="Arial" w:cs="Arial"/>
          <w:b/>
          <w:color w:val="000000" w:themeColor="text1"/>
          <w:sz w:val="22"/>
          <w:szCs w:val="22"/>
          <w:lang w:val="en-US"/>
        </w:rPr>
        <w:t xml:space="preserve">About </w:t>
      </w:r>
      <w:proofErr w:type="spellStart"/>
      <w:r w:rsidRPr="004F252C">
        <w:rPr>
          <w:rFonts w:ascii="Arial" w:hAnsi="Arial" w:cs="Arial"/>
          <w:b/>
          <w:color w:val="000000" w:themeColor="text1"/>
          <w:sz w:val="22"/>
          <w:szCs w:val="22"/>
          <w:lang w:val="en-US"/>
        </w:rPr>
        <w:t>CemeCon</w:t>
      </w:r>
      <w:proofErr w:type="spellEnd"/>
      <w:r w:rsidRPr="004F252C">
        <w:rPr>
          <w:rFonts w:ascii="Arial" w:hAnsi="Arial" w:cs="Arial"/>
          <w:b/>
          <w:color w:val="000000" w:themeColor="text1"/>
          <w:sz w:val="22"/>
          <w:szCs w:val="22"/>
          <w:lang w:val="en-US"/>
        </w:rPr>
        <w:t xml:space="preserve"> AG</w:t>
      </w:r>
    </w:p>
    <w:p w14:paraId="6AF49686" w14:textId="77777777" w:rsidR="004F252C" w:rsidRPr="004F252C" w:rsidRDefault="004F252C" w:rsidP="004F252C">
      <w:pPr>
        <w:spacing w:after="160" w:line="259" w:lineRule="auto"/>
        <w:rPr>
          <w:rFonts w:ascii="Arial" w:hAnsi="Arial" w:cs="Arial"/>
          <w:color w:val="000000" w:themeColor="text1"/>
          <w:sz w:val="22"/>
          <w:szCs w:val="22"/>
          <w:lang w:val="en-US"/>
        </w:rPr>
      </w:pP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is the world market leader in diamond coating and technology leader in PVD coating of precision tools for machining. The coating materials required for premium coatings are produced within the coating systems developed by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w:t>
      </w:r>
    </w:p>
    <w:p w14:paraId="443F76A2" w14:textId="77777777" w:rsidR="004F252C" w:rsidRPr="004F252C" w:rsidRDefault="004F252C" w:rsidP="004F252C">
      <w:pPr>
        <w:spacing w:after="160" w:line="259" w:lineRule="auto"/>
        <w:rPr>
          <w:rFonts w:ascii="Arial" w:hAnsi="Arial" w:cs="Arial"/>
          <w:color w:val="000000" w:themeColor="text1"/>
          <w:sz w:val="22"/>
          <w:szCs w:val="22"/>
          <w:lang w:val="en-US"/>
        </w:rPr>
      </w:pPr>
      <w:r w:rsidRPr="004F252C">
        <w:rPr>
          <w:rFonts w:ascii="Arial" w:hAnsi="Arial" w:cs="Arial"/>
          <w:color w:val="000000" w:themeColor="text1"/>
          <w:sz w:val="22"/>
          <w:szCs w:val="22"/>
          <w:lang w:val="en-US"/>
        </w:rPr>
        <w:t xml:space="preserve">Customers make use of the company's expertise in both coating services and plant engineering. Renowned tool manufacturers worldwide use </w:t>
      </w:r>
      <w:proofErr w:type="gramStart"/>
      <w:r w:rsidRPr="004F252C">
        <w:rPr>
          <w:rFonts w:ascii="Arial" w:hAnsi="Arial" w:cs="Arial"/>
          <w:color w:val="000000" w:themeColor="text1"/>
          <w:sz w:val="22"/>
          <w:szCs w:val="22"/>
          <w:lang w:val="en-US"/>
        </w:rPr>
        <w:t>the technology</w:t>
      </w:r>
      <w:proofErr w:type="gramEnd"/>
      <w:r w:rsidRPr="004F252C">
        <w:rPr>
          <w:rFonts w:ascii="Arial" w:hAnsi="Arial" w:cs="Arial"/>
          <w:color w:val="000000" w:themeColor="text1"/>
          <w:sz w:val="22"/>
          <w:szCs w:val="22"/>
          <w:lang w:val="en-US"/>
        </w:rPr>
        <w:t xml:space="preserve"> and expert knowledge of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for their own competitive advantage and to </w:t>
      </w:r>
      <w:proofErr w:type="gramStart"/>
      <w:r w:rsidRPr="004F252C">
        <w:rPr>
          <w:rFonts w:ascii="Arial" w:hAnsi="Arial" w:cs="Arial"/>
          <w:color w:val="000000" w:themeColor="text1"/>
          <w:sz w:val="22"/>
          <w:szCs w:val="22"/>
          <w:lang w:val="en-US"/>
        </w:rPr>
        <w:t>open up</w:t>
      </w:r>
      <w:proofErr w:type="gramEnd"/>
      <w:r w:rsidRPr="004F252C">
        <w:rPr>
          <w:rFonts w:ascii="Arial" w:hAnsi="Arial" w:cs="Arial"/>
          <w:color w:val="000000" w:themeColor="text1"/>
          <w:sz w:val="22"/>
          <w:szCs w:val="22"/>
          <w:lang w:val="en-US"/>
        </w:rPr>
        <w:t xml:space="preserve"> new business areas.</w:t>
      </w:r>
    </w:p>
    <w:p w14:paraId="51B70AAE" w14:textId="77777777" w:rsidR="004F252C" w:rsidRPr="004F252C" w:rsidRDefault="004F252C" w:rsidP="004F252C">
      <w:pPr>
        <w:spacing w:after="160" w:line="259" w:lineRule="auto"/>
        <w:rPr>
          <w:rFonts w:ascii="Arial" w:hAnsi="Arial" w:cs="Arial"/>
          <w:color w:val="000000" w:themeColor="text1"/>
          <w:sz w:val="22"/>
          <w:szCs w:val="22"/>
          <w:lang w:val="en-US"/>
        </w:rPr>
      </w:pP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has brought the future technology </w:t>
      </w:r>
      <w:proofErr w:type="spellStart"/>
      <w:r w:rsidRPr="004F252C">
        <w:rPr>
          <w:rFonts w:ascii="Arial" w:hAnsi="Arial" w:cs="Arial"/>
          <w:color w:val="000000" w:themeColor="text1"/>
          <w:sz w:val="22"/>
          <w:szCs w:val="22"/>
          <w:lang w:val="en-US"/>
        </w:rPr>
        <w:t>HiPIMS</w:t>
      </w:r>
      <w:proofErr w:type="spellEnd"/>
      <w:r w:rsidRPr="004F252C">
        <w:rPr>
          <w:rFonts w:ascii="Arial" w:hAnsi="Arial" w:cs="Arial"/>
          <w:color w:val="000000" w:themeColor="text1"/>
          <w:sz w:val="22"/>
          <w:szCs w:val="22"/>
          <w:lang w:val="en-US"/>
        </w:rPr>
        <w:t xml:space="preserve"> to market maturity. It combines the advantages of all common PVD coating processes – and that with high economic efficiency. With </w:t>
      </w:r>
      <w:proofErr w:type="spellStart"/>
      <w:r w:rsidRPr="004F252C">
        <w:rPr>
          <w:rFonts w:ascii="Arial" w:hAnsi="Arial" w:cs="Arial"/>
          <w:color w:val="000000" w:themeColor="text1"/>
          <w:sz w:val="22"/>
          <w:szCs w:val="22"/>
          <w:lang w:val="en-US"/>
        </w:rPr>
        <w:t>HiPIMS</w:t>
      </w:r>
      <w:proofErr w:type="spellEnd"/>
      <w:r w:rsidRPr="004F252C">
        <w:rPr>
          <w:rFonts w:ascii="Arial" w:hAnsi="Arial" w:cs="Arial"/>
          <w:color w:val="000000" w:themeColor="text1"/>
          <w:sz w:val="22"/>
          <w:szCs w:val="22"/>
          <w:lang w:val="en-US"/>
        </w:rPr>
        <w:t xml:space="preserve">, maximum performance and a significantly longer tool life are possible even when machining materials that are extremely difficult to machine. Maximum productivity in the machining of innovative materials – such as </w:t>
      </w:r>
      <w:proofErr w:type="spellStart"/>
      <w:r w:rsidRPr="004F252C">
        <w:rPr>
          <w:rFonts w:ascii="Arial" w:hAnsi="Arial" w:cs="Arial"/>
          <w:color w:val="000000" w:themeColor="text1"/>
          <w:sz w:val="22"/>
          <w:szCs w:val="22"/>
          <w:lang w:val="en-US"/>
        </w:rPr>
        <w:t>fibre</w:t>
      </w:r>
      <w:proofErr w:type="spellEnd"/>
      <w:r w:rsidRPr="004F252C">
        <w:rPr>
          <w:rFonts w:ascii="Arial" w:hAnsi="Arial" w:cs="Arial"/>
          <w:color w:val="000000" w:themeColor="text1"/>
          <w:sz w:val="22"/>
          <w:szCs w:val="22"/>
          <w:lang w:val="en-US"/>
        </w:rPr>
        <w:t xml:space="preserve">-reinforced plastics, ceramics or graphite – is guaranteed by the patented multilayer technology in diamond coating developed by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w:t>
      </w:r>
    </w:p>
    <w:p w14:paraId="76218947" w14:textId="77777777" w:rsidR="004F252C" w:rsidRPr="004F252C" w:rsidRDefault="004F252C" w:rsidP="004F252C">
      <w:pPr>
        <w:spacing w:after="160" w:line="259" w:lineRule="auto"/>
        <w:rPr>
          <w:rFonts w:ascii="Arial" w:hAnsi="Arial" w:cs="Arial"/>
          <w:color w:val="000000" w:themeColor="text1"/>
          <w:sz w:val="22"/>
          <w:szCs w:val="22"/>
          <w:lang w:val="en-US"/>
        </w:rPr>
      </w:pPr>
      <w:r w:rsidRPr="004F252C">
        <w:rPr>
          <w:rFonts w:ascii="Arial" w:hAnsi="Arial" w:cs="Arial"/>
          <w:color w:val="000000" w:themeColor="text1"/>
          <w:sz w:val="22"/>
          <w:szCs w:val="22"/>
          <w:lang w:val="en-US"/>
        </w:rPr>
        <w:t xml:space="preserve">Founded in 1986 by Dr. Toni Leyendecker,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AG has expanded continuously over three decades. At its headquarters in </w:t>
      </w:r>
      <w:proofErr w:type="spellStart"/>
      <w:r w:rsidRPr="004F252C">
        <w:rPr>
          <w:rFonts w:ascii="Arial" w:hAnsi="Arial" w:cs="Arial"/>
          <w:color w:val="000000" w:themeColor="text1"/>
          <w:sz w:val="22"/>
          <w:szCs w:val="22"/>
          <w:lang w:val="en-US"/>
        </w:rPr>
        <w:t>Würselen</w:t>
      </w:r>
      <w:proofErr w:type="spellEnd"/>
      <w:r w:rsidRPr="004F252C">
        <w:rPr>
          <w:rFonts w:ascii="Arial" w:hAnsi="Arial" w:cs="Arial"/>
          <w:color w:val="000000" w:themeColor="text1"/>
          <w:sz w:val="22"/>
          <w:szCs w:val="22"/>
          <w:lang w:val="en-US"/>
        </w:rPr>
        <w:t xml:space="preserve">, the company operates the world's largest coating center. </w:t>
      </w:r>
      <w:proofErr w:type="spellStart"/>
      <w:r w:rsidRPr="004F252C">
        <w:rPr>
          <w:rFonts w:ascii="Arial" w:hAnsi="Arial" w:cs="Arial"/>
          <w:color w:val="000000" w:themeColor="text1"/>
          <w:sz w:val="22"/>
          <w:szCs w:val="22"/>
          <w:lang w:val="en-US"/>
        </w:rPr>
        <w:t>All important</w:t>
      </w:r>
      <w:proofErr w:type="spellEnd"/>
      <w:r w:rsidRPr="004F252C">
        <w:rPr>
          <w:rFonts w:ascii="Arial" w:hAnsi="Arial" w:cs="Arial"/>
          <w:color w:val="000000" w:themeColor="text1"/>
          <w:sz w:val="22"/>
          <w:szCs w:val="22"/>
          <w:lang w:val="en-US"/>
        </w:rPr>
        <w:t xml:space="preserve"> international markets are served from there and from the centers in the USA, China and Japan as well as by our sales partners in the Czech Republic, Denmark, Taiwan, Korea, India and Russia.</w:t>
      </w:r>
    </w:p>
    <w:p w14:paraId="3049BBBE" w14:textId="77777777" w:rsidR="004F252C" w:rsidRPr="004F252C" w:rsidRDefault="004F252C" w:rsidP="006B77D5">
      <w:pPr>
        <w:tabs>
          <w:tab w:val="left" w:pos="2260"/>
        </w:tabs>
        <w:rPr>
          <w:rFonts w:ascii="Arial" w:hAnsi="Arial" w:cs="Arial"/>
          <w:color w:val="000000" w:themeColor="text1"/>
          <w:sz w:val="22"/>
          <w:szCs w:val="22"/>
        </w:rPr>
      </w:pPr>
    </w:p>
    <w:p w14:paraId="79834AA0" w14:textId="77777777" w:rsidR="004F252C" w:rsidRPr="004F252C" w:rsidRDefault="004F252C" w:rsidP="006B77D5">
      <w:pPr>
        <w:tabs>
          <w:tab w:val="left" w:pos="2260"/>
        </w:tabs>
        <w:rPr>
          <w:rFonts w:ascii="Arial" w:hAnsi="Arial" w:cs="Arial"/>
          <w:color w:val="000000" w:themeColor="text1"/>
          <w:sz w:val="22"/>
          <w:szCs w:val="22"/>
        </w:rPr>
      </w:pPr>
    </w:p>
    <w:p w14:paraId="2D90995A" w14:textId="77777777" w:rsidR="004F252C" w:rsidRPr="004F252C" w:rsidRDefault="004F252C" w:rsidP="004F252C">
      <w:pPr>
        <w:tabs>
          <w:tab w:val="left" w:pos="2260"/>
        </w:tabs>
        <w:rPr>
          <w:rFonts w:ascii="Arial" w:hAnsi="Arial" w:cs="Arial"/>
          <w:color w:val="000000" w:themeColor="text1"/>
          <w:sz w:val="22"/>
          <w:szCs w:val="22"/>
        </w:rPr>
      </w:pPr>
    </w:p>
    <w:p w14:paraId="10148ECF" w14:textId="77777777" w:rsidR="006B77D5" w:rsidRPr="004F252C" w:rsidRDefault="006B77D5" w:rsidP="006B77D5">
      <w:pPr>
        <w:tabs>
          <w:tab w:val="left" w:pos="2260"/>
        </w:tabs>
        <w:rPr>
          <w:rFonts w:ascii="Arial" w:hAnsi="Arial" w:cs="Arial"/>
          <w:color w:val="000000" w:themeColor="text1"/>
          <w:sz w:val="22"/>
          <w:szCs w:val="22"/>
        </w:rPr>
      </w:pPr>
    </w:p>
    <w:p w14:paraId="360A37C1" w14:textId="77777777" w:rsidR="006B77D5" w:rsidRPr="004F252C" w:rsidRDefault="006B77D5" w:rsidP="006B77D5">
      <w:pPr>
        <w:tabs>
          <w:tab w:val="left" w:pos="2260"/>
        </w:tabs>
        <w:rPr>
          <w:rFonts w:ascii="Arial" w:hAnsi="Arial" w:cs="Arial"/>
          <w:color w:val="000000" w:themeColor="text1"/>
          <w:sz w:val="22"/>
          <w:szCs w:val="22"/>
        </w:rPr>
      </w:pPr>
    </w:p>
    <w:p w14:paraId="55715E97" w14:textId="688B0050" w:rsidR="006B77D5" w:rsidRPr="004F252C" w:rsidRDefault="00890BAC" w:rsidP="006B77D5">
      <w:pPr>
        <w:tabs>
          <w:tab w:val="left" w:pos="2260"/>
        </w:tabs>
        <w:rPr>
          <w:rFonts w:ascii="Arial" w:hAnsi="Arial" w:cs="Arial"/>
          <w:b/>
          <w:bCs/>
          <w:color w:val="000000" w:themeColor="text1"/>
          <w:sz w:val="22"/>
          <w:szCs w:val="22"/>
        </w:rPr>
      </w:pPr>
      <w:r w:rsidRPr="004F252C">
        <w:rPr>
          <w:rFonts w:ascii="Arial" w:hAnsi="Arial" w:cs="Arial"/>
          <w:b/>
          <w:bCs/>
          <w:color w:val="000000" w:themeColor="text1"/>
          <w:sz w:val="22"/>
          <w:szCs w:val="22"/>
        </w:rPr>
        <w:t xml:space="preserve">Press </w:t>
      </w:r>
      <w:proofErr w:type="spellStart"/>
      <w:r w:rsidRPr="004F252C">
        <w:rPr>
          <w:rFonts w:ascii="Arial" w:hAnsi="Arial" w:cs="Arial"/>
          <w:b/>
          <w:bCs/>
          <w:color w:val="000000" w:themeColor="text1"/>
          <w:sz w:val="22"/>
          <w:szCs w:val="22"/>
        </w:rPr>
        <w:t>contact</w:t>
      </w:r>
      <w:proofErr w:type="spellEnd"/>
      <w:r w:rsidRPr="004F252C">
        <w:rPr>
          <w:rFonts w:ascii="Arial" w:hAnsi="Arial" w:cs="Arial"/>
          <w:b/>
          <w:bCs/>
          <w:color w:val="000000" w:themeColor="text1"/>
          <w:sz w:val="22"/>
          <w:szCs w:val="22"/>
        </w:rPr>
        <w:t xml:space="preserve">: </w:t>
      </w:r>
    </w:p>
    <w:p w14:paraId="3DD0ACF6" w14:textId="77777777" w:rsidR="006B77D5" w:rsidRPr="004F252C" w:rsidRDefault="006B77D5" w:rsidP="006B77D5">
      <w:pPr>
        <w:tabs>
          <w:tab w:val="left" w:pos="2260"/>
        </w:tabs>
        <w:rPr>
          <w:rFonts w:ascii="Arial" w:hAnsi="Arial" w:cs="Arial"/>
          <w:b/>
          <w:bCs/>
          <w:color w:val="000000" w:themeColor="text1"/>
          <w:sz w:val="22"/>
          <w:szCs w:val="22"/>
        </w:rPr>
      </w:pPr>
    </w:p>
    <w:p w14:paraId="7CDF5D1B" w14:textId="02601F7E" w:rsidR="006B77D5" w:rsidRPr="004F252C" w:rsidRDefault="006B77D5" w:rsidP="006B77D5">
      <w:pPr>
        <w:tabs>
          <w:tab w:val="left" w:pos="2260"/>
        </w:tabs>
        <w:rPr>
          <w:rFonts w:ascii="Arial" w:hAnsi="Arial" w:cs="Arial"/>
          <w:color w:val="000000" w:themeColor="text1"/>
          <w:sz w:val="22"/>
          <w:szCs w:val="22"/>
        </w:rPr>
      </w:pPr>
      <w:proofErr w:type="spellStart"/>
      <w:r w:rsidRPr="004F252C">
        <w:rPr>
          <w:rFonts w:ascii="Arial" w:hAnsi="Arial" w:cs="Arial"/>
          <w:color w:val="000000" w:themeColor="text1"/>
          <w:sz w:val="22"/>
          <w:szCs w:val="22"/>
        </w:rPr>
        <w:t>CemeCon</w:t>
      </w:r>
      <w:proofErr w:type="spellEnd"/>
      <w:r w:rsidRPr="004F252C">
        <w:rPr>
          <w:rFonts w:ascii="Arial" w:hAnsi="Arial" w:cs="Arial"/>
          <w:color w:val="000000" w:themeColor="text1"/>
          <w:sz w:val="22"/>
          <w:szCs w:val="22"/>
        </w:rPr>
        <w:t xml:space="preserve"> AG: Luisa Bartz 02405/4470-170 </w:t>
      </w:r>
      <w:proofErr w:type="spellStart"/>
      <w:r w:rsidRPr="004F252C">
        <w:rPr>
          <w:rFonts w:ascii="Arial" w:hAnsi="Arial" w:cs="Arial"/>
          <w:color w:val="000000" w:themeColor="text1"/>
          <w:sz w:val="22"/>
          <w:szCs w:val="22"/>
        </w:rPr>
        <w:t>o</w:t>
      </w:r>
      <w:r w:rsidR="002F03DE">
        <w:rPr>
          <w:rFonts w:ascii="Arial" w:hAnsi="Arial" w:cs="Arial"/>
          <w:color w:val="000000" w:themeColor="text1"/>
          <w:sz w:val="22"/>
          <w:szCs w:val="22"/>
        </w:rPr>
        <w:t>r</w:t>
      </w:r>
      <w:proofErr w:type="spellEnd"/>
      <w:r w:rsidRPr="004F252C">
        <w:rPr>
          <w:rFonts w:ascii="Arial" w:hAnsi="Arial" w:cs="Arial"/>
          <w:color w:val="000000" w:themeColor="text1"/>
          <w:sz w:val="22"/>
          <w:szCs w:val="22"/>
        </w:rPr>
        <w:t xml:space="preserve"> </w:t>
      </w:r>
      <w:hyperlink r:id="rId8" w:history="1">
        <w:r w:rsidRPr="004F252C">
          <w:rPr>
            <w:rStyle w:val="Hyperlink"/>
            <w:rFonts w:ascii="Arial" w:hAnsi="Arial" w:cs="Arial"/>
            <w:sz w:val="22"/>
            <w:szCs w:val="22"/>
          </w:rPr>
          <w:t>luisa.bartz@cemecon.de</w:t>
        </w:r>
      </w:hyperlink>
      <w:r w:rsidRPr="004F252C">
        <w:rPr>
          <w:rFonts w:ascii="Arial" w:hAnsi="Arial" w:cs="Arial"/>
          <w:color w:val="000000" w:themeColor="text1"/>
          <w:sz w:val="22"/>
          <w:szCs w:val="22"/>
        </w:rPr>
        <w:t xml:space="preserve"> </w:t>
      </w:r>
    </w:p>
    <w:p w14:paraId="2450A48A" w14:textId="77777777" w:rsidR="00B608D6" w:rsidRPr="004F252C" w:rsidRDefault="00B608D6" w:rsidP="006C629A">
      <w:pPr>
        <w:tabs>
          <w:tab w:val="left" w:pos="2260"/>
        </w:tabs>
        <w:rPr>
          <w:rFonts w:ascii="Arial" w:hAnsi="Arial" w:cs="Arial"/>
          <w:color w:val="000000" w:themeColor="text1"/>
          <w:sz w:val="22"/>
          <w:szCs w:val="22"/>
        </w:rPr>
      </w:pPr>
    </w:p>
    <w:p w14:paraId="44C4F9A8" w14:textId="77777777" w:rsidR="00B608D6" w:rsidRPr="004F252C" w:rsidRDefault="00B608D6" w:rsidP="006C629A">
      <w:pPr>
        <w:tabs>
          <w:tab w:val="left" w:pos="2260"/>
        </w:tabs>
        <w:rPr>
          <w:rFonts w:ascii="Arial" w:hAnsi="Arial" w:cs="Arial"/>
          <w:color w:val="000000" w:themeColor="text1"/>
          <w:sz w:val="22"/>
          <w:szCs w:val="22"/>
        </w:rPr>
      </w:pPr>
    </w:p>
    <w:p w14:paraId="53AA6C5C" w14:textId="77777777" w:rsidR="00B608D6" w:rsidRPr="004F252C" w:rsidRDefault="00B608D6" w:rsidP="006C629A">
      <w:pPr>
        <w:tabs>
          <w:tab w:val="left" w:pos="2260"/>
        </w:tabs>
        <w:rPr>
          <w:rFonts w:ascii="Arial" w:hAnsi="Arial" w:cs="Arial"/>
          <w:color w:val="000000" w:themeColor="text1"/>
          <w:sz w:val="22"/>
          <w:szCs w:val="22"/>
        </w:rPr>
      </w:pPr>
    </w:p>
    <w:p w14:paraId="4C0BE674" w14:textId="77777777" w:rsidR="00B608D6" w:rsidRPr="004F252C" w:rsidRDefault="00B608D6" w:rsidP="006C629A">
      <w:pPr>
        <w:tabs>
          <w:tab w:val="left" w:pos="2260"/>
        </w:tabs>
        <w:rPr>
          <w:rFonts w:ascii="Arial" w:hAnsi="Arial" w:cs="Arial"/>
          <w:color w:val="000000" w:themeColor="text1"/>
          <w:sz w:val="22"/>
          <w:szCs w:val="22"/>
        </w:rPr>
      </w:pPr>
    </w:p>
    <w:p w14:paraId="7F94D298" w14:textId="77777777" w:rsidR="00B608D6" w:rsidRPr="00890BAC" w:rsidRDefault="00B608D6" w:rsidP="006C629A">
      <w:pPr>
        <w:tabs>
          <w:tab w:val="left" w:pos="2260"/>
        </w:tabs>
        <w:rPr>
          <w:rFonts w:ascii="Arial" w:hAnsi="Arial" w:cs="Arial"/>
          <w:color w:val="000000" w:themeColor="text1"/>
          <w:sz w:val="22"/>
          <w:szCs w:val="22"/>
        </w:rPr>
      </w:pPr>
    </w:p>
    <w:p w14:paraId="0B6004FD" w14:textId="77777777" w:rsidR="00B608D6" w:rsidRPr="00890BAC" w:rsidRDefault="00B608D6" w:rsidP="006C629A">
      <w:pPr>
        <w:tabs>
          <w:tab w:val="left" w:pos="2260"/>
        </w:tabs>
        <w:rPr>
          <w:rFonts w:ascii="Arial" w:hAnsi="Arial" w:cs="Arial"/>
          <w:color w:val="000000" w:themeColor="text1"/>
          <w:sz w:val="22"/>
          <w:szCs w:val="22"/>
        </w:rPr>
      </w:pPr>
    </w:p>
    <w:sectPr w:rsidR="00B608D6" w:rsidRPr="00890BAC"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56E7"/>
    <w:rsid w:val="000949C8"/>
    <w:rsid w:val="0009782C"/>
    <w:rsid w:val="000A1BCB"/>
    <w:rsid w:val="000A55E9"/>
    <w:rsid w:val="000B3685"/>
    <w:rsid w:val="000B449C"/>
    <w:rsid w:val="000C2505"/>
    <w:rsid w:val="000F0095"/>
    <w:rsid w:val="001462FA"/>
    <w:rsid w:val="00151C69"/>
    <w:rsid w:val="001E0AA2"/>
    <w:rsid w:val="001E2987"/>
    <w:rsid w:val="00216303"/>
    <w:rsid w:val="002542B1"/>
    <w:rsid w:val="002F03DE"/>
    <w:rsid w:val="002F5099"/>
    <w:rsid w:val="00304925"/>
    <w:rsid w:val="00345BF0"/>
    <w:rsid w:val="00356A97"/>
    <w:rsid w:val="00376079"/>
    <w:rsid w:val="00392079"/>
    <w:rsid w:val="003A1053"/>
    <w:rsid w:val="003B2014"/>
    <w:rsid w:val="003B356D"/>
    <w:rsid w:val="003D7286"/>
    <w:rsid w:val="003F21CB"/>
    <w:rsid w:val="003F4725"/>
    <w:rsid w:val="00402F74"/>
    <w:rsid w:val="004053C1"/>
    <w:rsid w:val="00434C2D"/>
    <w:rsid w:val="004352EB"/>
    <w:rsid w:val="004462C4"/>
    <w:rsid w:val="0045151B"/>
    <w:rsid w:val="00465F89"/>
    <w:rsid w:val="004938A7"/>
    <w:rsid w:val="004A4D82"/>
    <w:rsid w:val="004F252C"/>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6E7D27"/>
    <w:rsid w:val="00707928"/>
    <w:rsid w:val="00770471"/>
    <w:rsid w:val="00772EB0"/>
    <w:rsid w:val="007D6A0E"/>
    <w:rsid w:val="007E0AE3"/>
    <w:rsid w:val="007E3357"/>
    <w:rsid w:val="0081023C"/>
    <w:rsid w:val="00820C32"/>
    <w:rsid w:val="00840988"/>
    <w:rsid w:val="00890BAC"/>
    <w:rsid w:val="00897384"/>
    <w:rsid w:val="008A0B92"/>
    <w:rsid w:val="008A209A"/>
    <w:rsid w:val="008B7B25"/>
    <w:rsid w:val="008E5F95"/>
    <w:rsid w:val="008F0135"/>
    <w:rsid w:val="0095471A"/>
    <w:rsid w:val="009B4BC3"/>
    <w:rsid w:val="009E0024"/>
    <w:rsid w:val="00A14F21"/>
    <w:rsid w:val="00A26ED6"/>
    <w:rsid w:val="00A34501"/>
    <w:rsid w:val="00A50882"/>
    <w:rsid w:val="00A71D06"/>
    <w:rsid w:val="00AD05D1"/>
    <w:rsid w:val="00B11B39"/>
    <w:rsid w:val="00B33A40"/>
    <w:rsid w:val="00B4191F"/>
    <w:rsid w:val="00B448B1"/>
    <w:rsid w:val="00B608D6"/>
    <w:rsid w:val="00B8021E"/>
    <w:rsid w:val="00B86E5C"/>
    <w:rsid w:val="00BA352E"/>
    <w:rsid w:val="00BD0273"/>
    <w:rsid w:val="00BE0088"/>
    <w:rsid w:val="00BF6418"/>
    <w:rsid w:val="00C05572"/>
    <w:rsid w:val="00C06DF0"/>
    <w:rsid w:val="00C45AC3"/>
    <w:rsid w:val="00C600A3"/>
    <w:rsid w:val="00C66C99"/>
    <w:rsid w:val="00CA7850"/>
    <w:rsid w:val="00CC7777"/>
    <w:rsid w:val="00CE29AE"/>
    <w:rsid w:val="00D33288"/>
    <w:rsid w:val="00E11C60"/>
    <w:rsid w:val="00E254C8"/>
    <w:rsid w:val="00E90331"/>
    <w:rsid w:val="00EE3DB9"/>
    <w:rsid w:val="00F10EEA"/>
    <w:rsid w:val="00F31616"/>
    <w:rsid w:val="00FD4035"/>
    <w:rsid w:val="00FF772E"/>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2">
    <w:name w:val="heading 2"/>
    <w:basedOn w:val="Standard"/>
    <w:next w:val="Standard"/>
    <w:link w:val="berschrift2Zchn"/>
    <w:uiPriority w:val="9"/>
    <w:unhideWhenUsed/>
    <w:qFormat/>
    <w:rsid w:val="004938A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2Zchn">
    <w:name w:val="Überschrift 2 Zchn"/>
    <w:basedOn w:val="Absatz-Standardschriftart"/>
    <w:link w:val="berschrift2"/>
    <w:uiPriority w:val="9"/>
    <w:rsid w:val="004938A7"/>
    <w:rPr>
      <w:rFonts w:asciiTheme="majorHAnsi" w:eastAsiaTheme="majorEastAsia" w:hAnsiTheme="majorHAnsi" w:cstheme="majorBidi"/>
      <w:color w:val="365F91" w:themeColor="accent1" w:themeShade="BF"/>
      <w:kern w:val="2"/>
      <w:sz w:val="32"/>
      <w:szCs w:val="32"/>
      <w14:ligatures w14:val="standardContextual"/>
    </w:rPr>
  </w:style>
  <w:style w:type="character" w:styleId="Hervorhebung">
    <w:name w:val="Emphasis"/>
    <w:basedOn w:val="Absatz-Standardschriftart"/>
    <w:uiPriority w:val="20"/>
    <w:qFormat/>
    <w:rsid w:val="004938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1121</Words>
  <Characters>7065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17</cp:revision>
  <cp:lastPrinted>2013-06-03T15:21:00Z</cp:lastPrinted>
  <dcterms:created xsi:type="dcterms:W3CDTF">2025-06-23T11:14:00Z</dcterms:created>
  <dcterms:modified xsi:type="dcterms:W3CDTF">2025-12-08T09:08:00Z</dcterms:modified>
</cp:coreProperties>
</file>